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0" w:beforeLines="100" w:after="290" w:afterLines="100" w:line="360" w:lineRule="exact"/>
        <w:jc w:val="center"/>
        <w:rPr>
          <w:rFonts w:hint="eastAsia" w:ascii="黑体" w:hAnsi="黑体" w:eastAsia="黑体" w:cs="黑体"/>
          <w:b/>
          <w:sz w:val="36"/>
          <w:szCs w:val="36"/>
        </w:rPr>
      </w:pPr>
      <w:r>
        <w:rPr>
          <w:rFonts w:hint="eastAsia" w:ascii="黑体" w:hAnsi="黑体" w:eastAsia="黑体" w:cs="黑体"/>
          <w:b/>
          <w:sz w:val="36"/>
          <w:szCs w:val="36"/>
        </w:rPr>
        <w:t>校园食品卫生责任保险方案</w:t>
      </w:r>
      <w:bookmarkStart w:id="0" w:name="_GoBack"/>
      <w:bookmarkEnd w:id="0"/>
    </w:p>
    <w:p>
      <w:pPr>
        <w:spacing w:before="290" w:beforeLines="100" w:after="290" w:afterLines="100" w:line="300" w:lineRule="exact"/>
        <w:ind w:firstLine="560" w:firstLineChars="200"/>
        <w:rPr>
          <w:rFonts w:eastAsia="仿宋_GB2312"/>
          <w:sz w:val="28"/>
        </w:rPr>
      </w:pPr>
      <w:r>
        <w:rPr>
          <w:rFonts w:eastAsia="仿宋_GB2312"/>
          <w:sz w:val="28"/>
        </w:rPr>
        <w:t>(1)校内食品店的保费标准及保险限额:</w:t>
      </w:r>
    </w:p>
    <w:tbl>
      <w:tblPr>
        <w:tblStyle w:val="2"/>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2"/>
        <w:gridCol w:w="2925"/>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3082" w:type="dxa"/>
            <w:shd w:val="clear" w:color="auto" w:fill="BFBFBF"/>
            <w:vAlign w:val="center"/>
          </w:tcPr>
          <w:p>
            <w:pPr>
              <w:spacing w:line="300" w:lineRule="exact"/>
              <w:ind w:firstLine="560" w:firstLineChars="200"/>
              <w:rPr>
                <w:rFonts w:hint="eastAsia" w:ascii="黑体" w:hAnsi="黑体" w:eastAsia="黑体" w:cs="黑体"/>
                <w:bCs/>
              </w:rPr>
            </w:pPr>
            <w:r>
              <w:rPr>
                <w:rFonts w:hint="eastAsia" w:ascii="黑体" w:hAnsi="黑体" w:eastAsia="黑体" w:cs="黑体"/>
                <w:bCs/>
                <w:sz w:val="28"/>
              </w:rPr>
              <w:t>学生人数（S）</w:t>
            </w:r>
          </w:p>
        </w:tc>
        <w:tc>
          <w:tcPr>
            <w:tcW w:w="2925" w:type="dxa"/>
            <w:shd w:val="clear" w:color="auto" w:fill="BFBFBF"/>
            <w:vAlign w:val="center"/>
          </w:tcPr>
          <w:p>
            <w:pPr>
              <w:spacing w:line="300" w:lineRule="exact"/>
              <w:ind w:firstLine="560" w:firstLineChars="200"/>
              <w:rPr>
                <w:rFonts w:hint="eastAsia" w:ascii="黑体" w:hAnsi="黑体" w:eastAsia="黑体" w:cs="黑体"/>
                <w:bCs/>
              </w:rPr>
            </w:pPr>
            <w:r>
              <w:rPr>
                <w:rFonts w:hint="eastAsia" w:ascii="黑体" w:hAnsi="黑体" w:eastAsia="黑体" w:cs="黑体"/>
                <w:bCs/>
                <w:sz w:val="28"/>
              </w:rPr>
              <w:t>保险费</w:t>
            </w:r>
          </w:p>
        </w:tc>
        <w:tc>
          <w:tcPr>
            <w:tcW w:w="3390" w:type="dxa"/>
            <w:shd w:val="clear" w:color="auto" w:fill="BFBFBF"/>
            <w:vAlign w:val="center"/>
          </w:tcPr>
          <w:p>
            <w:pPr>
              <w:spacing w:line="300" w:lineRule="exact"/>
              <w:ind w:firstLine="560" w:firstLineChars="200"/>
              <w:rPr>
                <w:rFonts w:hint="eastAsia" w:ascii="黑体" w:hAnsi="黑体" w:eastAsia="黑体" w:cs="黑体"/>
                <w:bCs/>
                <w:sz w:val="28"/>
              </w:rPr>
            </w:pPr>
            <w:r>
              <w:rPr>
                <w:rFonts w:hint="eastAsia" w:ascii="黑体" w:hAnsi="黑体" w:eastAsia="黑体" w:cs="黑体"/>
                <w:bCs/>
                <w:sz w:val="28"/>
              </w:rPr>
              <w:t>保险限额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82" w:type="dxa"/>
            <w:vAlign w:val="center"/>
          </w:tcPr>
          <w:p>
            <w:pPr>
              <w:spacing w:line="300" w:lineRule="exact"/>
              <w:ind w:firstLine="560" w:firstLineChars="200"/>
            </w:pPr>
            <w:r>
              <w:rPr>
                <w:rFonts w:eastAsia="仿宋_GB2312"/>
                <w:sz w:val="28"/>
              </w:rPr>
              <w:t>S≤500</w:t>
            </w:r>
          </w:p>
        </w:tc>
        <w:tc>
          <w:tcPr>
            <w:tcW w:w="2925" w:type="dxa"/>
            <w:vAlign w:val="center"/>
          </w:tcPr>
          <w:p>
            <w:pPr>
              <w:spacing w:line="300" w:lineRule="exact"/>
              <w:ind w:firstLine="560" w:firstLineChars="200"/>
            </w:pPr>
            <w:r>
              <w:rPr>
                <w:rFonts w:eastAsia="仿宋_GB2312"/>
                <w:sz w:val="28"/>
              </w:rPr>
              <w:t>350元/铺</w:t>
            </w:r>
          </w:p>
        </w:tc>
        <w:tc>
          <w:tcPr>
            <w:tcW w:w="3390" w:type="dxa"/>
            <w:vMerge w:val="restart"/>
            <w:vAlign w:val="center"/>
          </w:tcPr>
          <w:p>
            <w:pPr>
              <w:spacing w:line="300" w:lineRule="exact"/>
              <w:ind w:firstLine="560" w:firstLineChars="200"/>
              <w:rPr>
                <w:rFonts w:hint="eastAsia" w:ascii="仿宋_GB2312" w:hAnsi="宋体" w:eastAsia="仿宋_GB2312"/>
                <w:sz w:val="28"/>
              </w:rPr>
            </w:pPr>
            <w:r>
              <w:rPr>
                <w:rFonts w:eastAsia="仿宋_GB2312"/>
                <w:sz w:val="28"/>
              </w:rPr>
              <w:t>累计赔偿限额400万元,每次事故赔偿限额50万元,每人每次事故赔偿限额6万元。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82" w:type="dxa"/>
            <w:vAlign w:val="center"/>
          </w:tcPr>
          <w:p>
            <w:pPr>
              <w:spacing w:line="300" w:lineRule="exact"/>
              <w:ind w:firstLine="560" w:firstLineChars="200"/>
            </w:pPr>
            <w:r>
              <w:rPr>
                <w:rFonts w:eastAsia="仿宋_GB2312"/>
                <w:sz w:val="28"/>
              </w:rPr>
              <w:t>500&lt;S≤1000</w:t>
            </w:r>
          </w:p>
        </w:tc>
        <w:tc>
          <w:tcPr>
            <w:tcW w:w="2925" w:type="dxa"/>
            <w:vAlign w:val="center"/>
          </w:tcPr>
          <w:p>
            <w:pPr>
              <w:spacing w:line="300" w:lineRule="exact"/>
              <w:ind w:firstLine="560" w:firstLineChars="200"/>
            </w:pPr>
            <w:r>
              <w:rPr>
                <w:rFonts w:eastAsia="仿宋_GB2312"/>
                <w:sz w:val="28"/>
              </w:rPr>
              <w:t>700元/铺</w:t>
            </w:r>
          </w:p>
        </w:tc>
        <w:tc>
          <w:tcPr>
            <w:tcW w:w="3390" w:type="dxa"/>
            <w:vMerge w:val="continue"/>
            <w:vAlign w:val="top"/>
          </w:tcPr>
          <w:p>
            <w:pPr>
              <w:spacing w:line="300" w:lineRule="exact"/>
              <w:ind w:firstLine="560" w:firstLineChars="200"/>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82" w:type="dxa"/>
            <w:vAlign w:val="center"/>
          </w:tcPr>
          <w:p>
            <w:pPr>
              <w:spacing w:line="300" w:lineRule="exact"/>
              <w:ind w:firstLine="560" w:firstLineChars="200"/>
            </w:pPr>
            <w:r>
              <w:rPr>
                <w:rFonts w:eastAsia="仿宋_GB2312"/>
                <w:sz w:val="28"/>
              </w:rPr>
              <w:t>1000&lt;S≤1500</w:t>
            </w:r>
          </w:p>
        </w:tc>
        <w:tc>
          <w:tcPr>
            <w:tcW w:w="2925" w:type="dxa"/>
            <w:vAlign w:val="center"/>
          </w:tcPr>
          <w:p>
            <w:pPr>
              <w:spacing w:line="300" w:lineRule="exact"/>
              <w:ind w:firstLine="560" w:firstLineChars="200"/>
            </w:pPr>
            <w:r>
              <w:rPr>
                <w:rFonts w:eastAsia="仿宋_GB2312"/>
                <w:sz w:val="28"/>
              </w:rPr>
              <w:t>850元/铺</w:t>
            </w:r>
          </w:p>
        </w:tc>
        <w:tc>
          <w:tcPr>
            <w:tcW w:w="3390" w:type="dxa"/>
            <w:vMerge w:val="continue"/>
            <w:vAlign w:val="top"/>
          </w:tcPr>
          <w:p>
            <w:pPr>
              <w:spacing w:line="300" w:lineRule="exact"/>
              <w:ind w:firstLine="560" w:firstLineChars="200"/>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82" w:type="dxa"/>
            <w:vAlign w:val="center"/>
          </w:tcPr>
          <w:p>
            <w:pPr>
              <w:spacing w:line="300" w:lineRule="exact"/>
              <w:ind w:firstLine="560" w:firstLineChars="200"/>
            </w:pPr>
            <w:r>
              <w:rPr>
                <w:rFonts w:eastAsia="仿宋_GB2312"/>
                <w:sz w:val="28"/>
              </w:rPr>
              <w:t>1500&lt;S≤2000</w:t>
            </w:r>
          </w:p>
        </w:tc>
        <w:tc>
          <w:tcPr>
            <w:tcW w:w="2925" w:type="dxa"/>
            <w:vAlign w:val="center"/>
          </w:tcPr>
          <w:p>
            <w:pPr>
              <w:spacing w:line="300" w:lineRule="exact"/>
              <w:ind w:firstLine="560" w:firstLineChars="200"/>
            </w:pPr>
            <w:r>
              <w:rPr>
                <w:rFonts w:eastAsia="仿宋_GB2312"/>
                <w:sz w:val="28"/>
              </w:rPr>
              <w:t>1000元/铺</w:t>
            </w:r>
          </w:p>
        </w:tc>
        <w:tc>
          <w:tcPr>
            <w:tcW w:w="3390" w:type="dxa"/>
            <w:vMerge w:val="continue"/>
            <w:vAlign w:val="top"/>
          </w:tcPr>
          <w:p>
            <w:pPr>
              <w:spacing w:line="300" w:lineRule="exact"/>
              <w:ind w:firstLine="560" w:firstLineChars="200"/>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82" w:type="dxa"/>
            <w:vAlign w:val="center"/>
          </w:tcPr>
          <w:p>
            <w:pPr>
              <w:spacing w:line="300" w:lineRule="exact"/>
              <w:ind w:firstLine="560" w:firstLineChars="200"/>
            </w:pPr>
            <w:r>
              <w:rPr>
                <w:rFonts w:eastAsia="仿宋_GB2312"/>
                <w:sz w:val="28"/>
              </w:rPr>
              <w:t>2000&lt;S≤2500</w:t>
            </w:r>
          </w:p>
        </w:tc>
        <w:tc>
          <w:tcPr>
            <w:tcW w:w="2925" w:type="dxa"/>
            <w:vAlign w:val="center"/>
          </w:tcPr>
          <w:p>
            <w:pPr>
              <w:spacing w:line="300" w:lineRule="exact"/>
              <w:ind w:firstLine="560" w:firstLineChars="200"/>
            </w:pPr>
            <w:r>
              <w:rPr>
                <w:rFonts w:eastAsia="仿宋_GB2312"/>
                <w:sz w:val="28"/>
              </w:rPr>
              <w:t>1200元/铺</w:t>
            </w:r>
          </w:p>
        </w:tc>
        <w:tc>
          <w:tcPr>
            <w:tcW w:w="3390" w:type="dxa"/>
            <w:vMerge w:val="continue"/>
            <w:vAlign w:val="top"/>
          </w:tcPr>
          <w:p>
            <w:pPr>
              <w:spacing w:line="300" w:lineRule="exact"/>
              <w:ind w:firstLine="560" w:firstLineChars="200"/>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82" w:type="dxa"/>
            <w:vAlign w:val="center"/>
          </w:tcPr>
          <w:p>
            <w:pPr>
              <w:spacing w:line="300" w:lineRule="exact"/>
              <w:ind w:firstLine="560" w:firstLineChars="200"/>
            </w:pPr>
            <w:r>
              <w:rPr>
                <w:rFonts w:eastAsia="仿宋_GB2312"/>
                <w:sz w:val="28"/>
              </w:rPr>
              <w:t>2500&lt;S≤3000</w:t>
            </w:r>
          </w:p>
        </w:tc>
        <w:tc>
          <w:tcPr>
            <w:tcW w:w="2925" w:type="dxa"/>
            <w:vAlign w:val="center"/>
          </w:tcPr>
          <w:p>
            <w:pPr>
              <w:spacing w:line="300" w:lineRule="exact"/>
              <w:ind w:firstLine="560" w:firstLineChars="200"/>
            </w:pPr>
            <w:r>
              <w:rPr>
                <w:rFonts w:eastAsia="仿宋_GB2312"/>
                <w:sz w:val="28"/>
              </w:rPr>
              <w:t>1500元/铺</w:t>
            </w:r>
          </w:p>
        </w:tc>
        <w:tc>
          <w:tcPr>
            <w:tcW w:w="3390" w:type="dxa"/>
            <w:vMerge w:val="continue"/>
            <w:vAlign w:val="top"/>
          </w:tcPr>
          <w:p>
            <w:pPr>
              <w:spacing w:line="300" w:lineRule="exact"/>
              <w:ind w:firstLine="560" w:firstLineChars="200"/>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82" w:type="dxa"/>
            <w:vAlign w:val="center"/>
          </w:tcPr>
          <w:p>
            <w:pPr>
              <w:spacing w:line="300" w:lineRule="exact"/>
              <w:ind w:firstLine="560" w:firstLineChars="200"/>
            </w:pPr>
            <w:r>
              <w:rPr>
                <w:rFonts w:eastAsia="仿宋_GB2312"/>
                <w:sz w:val="28"/>
              </w:rPr>
              <w:t>3000&lt;S≤4000</w:t>
            </w:r>
          </w:p>
        </w:tc>
        <w:tc>
          <w:tcPr>
            <w:tcW w:w="2925" w:type="dxa"/>
            <w:vAlign w:val="center"/>
          </w:tcPr>
          <w:p>
            <w:pPr>
              <w:spacing w:line="300" w:lineRule="exact"/>
              <w:ind w:firstLine="560" w:firstLineChars="200"/>
            </w:pPr>
            <w:r>
              <w:rPr>
                <w:rFonts w:eastAsia="仿宋_GB2312"/>
                <w:sz w:val="28"/>
              </w:rPr>
              <w:t>2000元/铺</w:t>
            </w:r>
          </w:p>
        </w:tc>
        <w:tc>
          <w:tcPr>
            <w:tcW w:w="3390" w:type="dxa"/>
            <w:vMerge w:val="continue"/>
            <w:vAlign w:val="top"/>
          </w:tcPr>
          <w:p>
            <w:pPr>
              <w:spacing w:line="300" w:lineRule="exact"/>
              <w:ind w:firstLine="560" w:firstLineChars="200"/>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82" w:type="dxa"/>
            <w:vAlign w:val="center"/>
          </w:tcPr>
          <w:p>
            <w:pPr>
              <w:spacing w:line="300" w:lineRule="exact"/>
              <w:ind w:firstLine="560" w:firstLineChars="200"/>
            </w:pPr>
            <w:r>
              <w:rPr>
                <w:rFonts w:eastAsia="仿宋_GB2312"/>
                <w:sz w:val="28"/>
              </w:rPr>
              <w:t>S&gt;4000</w:t>
            </w:r>
          </w:p>
        </w:tc>
        <w:tc>
          <w:tcPr>
            <w:tcW w:w="2925" w:type="dxa"/>
            <w:vAlign w:val="center"/>
          </w:tcPr>
          <w:p>
            <w:pPr>
              <w:spacing w:line="300" w:lineRule="exact"/>
              <w:ind w:firstLine="560" w:firstLineChars="200"/>
            </w:pPr>
            <w:r>
              <w:rPr>
                <w:rFonts w:eastAsia="仿宋_GB2312"/>
                <w:sz w:val="28"/>
              </w:rPr>
              <w:t>2500元/铺</w:t>
            </w:r>
          </w:p>
        </w:tc>
        <w:tc>
          <w:tcPr>
            <w:tcW w:w="3390" w:type="dxa"/>
            <w:vMerge w:val="continue"/>
            <w:vAlign w:val="top"/>
          </w:tcPr>
          <w:p>
            <w:pPr>
              <w:spacing w:line="300" w:lineRule="exact"/>
              <w:ind w:firstLine="560" w:firstLineChars="200"/>
              <w:rPr>
                <w:rFonts w:hint="eastAsia" w:ascii="仿宋_GB2312" w:hAnsi="宋体" w:eastAsia="仿宋_GB2312"/>
                <w:sz w:val="28"/>
              </w:rPr>
            </w:pPr>
          </w:p>
        </w:tc>
      </w:tr>
    </w:tbl>
    <w:p>
      <w:pPr>
        <w:spacing w:line="300" w:lineRule="exact"/>
        <w:ind w:firstLine="560" w:firstLineChars="200"/>
        <w:rPr>
          <w:rFonts w:eastAsia="仿宋_GB2312"/>
          <w:sz w:val="28"/>
        </w:rPr>
      </w:pPr>
      <w:r>
        <w:rPr>
          <w:rFonts w:eastAsia="仿宋_GB2312"/>
          <w:sz w:val="28"/>
        </w:rPr>
        <w:t>（2）学生食堂的保费标准及保险限额:</w:t>
      </w:r>
    </w:p>
    <w:tbl>
      <w:tblPr>
        <w:tblStyle w:val="2"/>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7"/>
        <w:gridCol w:w="2925"/>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67" w:type="dxa"/>
            <w:shd w:val="clear" w:color="auto" w:fill="BFBFBF"/>
            <w:vAlign w:val="center"/>
          </w:tcPr>
          <w:p>
            <w:pPr>
              <w:spacing w:line="300" w:lineRule="exact"/>
              <w:ind w:firstLine="560" w:firstLineChars="200"/>
              <w:rPr>
                <w:rFonts w:hint="eastAsia" w:ascii="黑体" w:hAnsi="黑体" w:eastAsia="黑体" w:cs="黑体"/>
                <w:bCs/>
                <w:sz w:val="28"/>
              </w:rPr>
            </w:pPr>
            <w:r>
              <w:rPr>
                <w:rFonts w:hint="eastAsia" w:ascii="黑体" w:hAnsi="黑体" w:eastAsia="黑体" w:cs="黑体"/>
                <w:bCs/>
                <w:sz w:val="28"/>
              </w:rPr>
              <w:t>学生人数（S）</w:t>
            </w:r>
          </w:p>
        </w:tc>
        <w:tc>
          <w:tcPr>
            <w:tcW w:w="2925" w:type="dxa"/>
            <w:shd w:val="clear" w:color="auto" w:fill="BFBFBF"/>
            <w:vAlign w:val="center"/>
          </w:tcPr>
          <w:p>
            <w:pPr>
              <w:spacing w:line="300" w:lineRule="exact"/>
              <w:ind w:firstLine="560" w:firstLineChars="200"/>
              <w:rPr>
                <w:rFonts w:hint="eastAsia" w:ascii="黑体" w:hAnsi="黑体" w:eastAsia="黑体" w:cs="黑体"/>
                <w:bCs/>
                <w:sz w:val="28"/>
              </w:rPr>
            </w:pPr>
            <w:r>
              <w:rPr>
                <w:rFonts w:hint="eastAsia" w:ascii="黑体" w:hAnsi="黑体" w:eastAsia="黑体" w:cs="黑体"/>
                <w:bCs/>
                <w:sz w:val="28"/>
              </w:rPr>
              <w:t>保险费</w:t>
            </w:r>
          </w:p>
        </w:tc>
        <w:tc>
          <w:tcPr>
            <w:tcW w:w="3390" w:type="dxa"/>
            <w:shd w:val="clear" w:color="auto" w:fill="BFBFBF"/>
            <w:vAlign w:val="center"/>
          </w:tcPr>
          <w:p>
            <w:pPr>
              <w:spacing w:line="300" w:lineRule="exact"/>
              <w:ind w:firstLine="560" w:firstLineChars="200"/>
              <w:rPr>
                <w:rFonts w:hint="eastAsia" w:ascii="黑体" w:hAnsi="黑体" w:eastAsia="黑体" w:cs="黑体"/>
                <w:bCs/>
                <w:sz w:val="28"/>
              </w:rPr>
            </w:pPr>
            <w:r>
              <w:rPr>
                <w:rFonts w:hint="eastAsia" w:ascii="黑体" w:hAnsi="黑体" w:eastAsia="黑体" w:cs="黑体"/>
                <w:bCs/>
                <w:sz w:val="28"/>
              </w:rPr>
              <w:t>保险限额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67" w:type="dxa"/>
            <w:vAlign w:val="center"/>
          </w:tcPr>
          <w:p>
            <w:pPr>
              <w:spacing w:line="300" w:lineRule="exact"/>
              <w:ind w:firstLine="560" w:firstLineChars="200"/>
              <w:rPr>
                <w:rFonts w:eastAsia="仿宋_GB2312"/>
                <w:sz w:val="28"/>
              </w:rPr>
            </w:pPr>
            <w:r>
              <w:rPr>
                <w:rFonts w:eastAsia="仿宋_GB2312"/>
                <w:sz w:val="28"/>
              </w:rPr>
              <w:t>S≤500</w:t>
            </w:r>
          </w:p>
        </w:tc>
        <w:tc>
          <w:tcPr>
            <w:tcW w:w="2925" w:type="dxa"/>
            <w:vAlign w:val="center"/>
          </w:tcPr>
          <w:p>
            <w:pPr>
              <w:spacing w:line="300" w:lineRule="exact"/>
              <w:ind w:firstLine="560" w:firstLineChars="200"/>
              <w:rPr>
                <w:rFonts w:eastAsia="仿宋_GB2312"/>
                <w:sz w:val="28"/>
              </w:rPr>
            </w:pPr>
            <w:r>
              <w:rPr>
                <w:rFonts w:eastAsia="仿宋_GB2312"/>
                <w:sz w:val="28"/>
              </w:rPr>
              <w:t>700元/个</w:t>
            </w:r>
          </w:p>
        </w:tc>
        <w:tc>
          <w:tcPr>
            <w:tcW w:w="3390" w:type="dxa"/>
            <w:vMerge w:val="restart"/>
            <w:vAlign w:val="center"/>
          </w:tcPr>
          <w:p>
            <w:pPr>
              <w:spacing w:line="300" w:lineRule="exact"/>
              <w:ind w:firstLine="560" w:firstLineChars="200"/>
              <w:rPr>
                <w:rFonts w:hint="eastAsia" w:ascii="仿宋_GB2312" w:hAnsi="宋体" w:eastAsia="仿宋_GB2312"/>
                <w:sz w:val="28"/>
              </w:rPr>
            </w:pPr>
            <w:r>
              <w:rPr>
                <w:rFonts w:eastAsia="仿宋_GB2312"/>
                <w:sz w:val="28"/>
              </w:rPr>
              <w:t>累计赔偿限额400万元,每次事故赔偿限额50万元,每人每次事故赔偿限额6万元。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67" w:type="dxa"/>
            <w:vAlign w:val="center"/>
          </w:tcPr>
          <w:p>
            <w:pPr>
              <w:spacing w:line="300" w:lineRule="exact"/>
              <w:ind w:firstLine="560" w:firstLineChars="200"/>
              <w:rPr>
                <w:rFonts w:eastAsia="仿宋_GB2312"/>
                <w:sz w:val="28"/>
              </w:rPr>
            </w:pPr>
            <w:r>
              <w:rPr>
                <w:rFonts w:eastAsia="仿宋_GB2312"/>
                <w:sz w:val="28"/>
              </w:rPr>
              <w:t>500&lt;S≤1000</w:t>
            </w:r>
          </w:p>
        </w:tc>
        <w:tc>
          <w:tcPr>
            <w:tcW w:w="2925" w:type="dxa"/>
            <w:vAlign w:val="center"/>
          </w:tcPr>
          <w:p>
            <w:pPr>
              <w:spacing w:line="300" w:lineRule="exact"/>
              <w:ind w:firstLine="560" w:firstLineChars="200"/>
              <w:rPr>
                <w:rFonts w:eastAsia="仿宋_GB2312"/>
                <w:sz w:val="28"/>
              </w:rPr>
            </w:pPr>
            <w:r>
              <w:rPr>
                <w:rFonts w:eastAsia="仿宋_GB2312"/>
                <w:sz w:val="28"/>
              </w:rPr>
              <w:t>1400元/个</w:t>
            </w:r>
          </w:p>
        </w:tc>
        <w:tc>
          <w:tcPr>
            <w:tcW w:w="3390" w:type="dxa"/>
            <w:vMerge w:val="continue"/>
            <w:vAlign w:val="top"/>
          </w:tcPr>
          <w:p>
            <w:pPr>
              <w:spacing w:line="300" w:lineRule="exact"/>
              <w:ind w:firstLine="560" w:firstLineChars="200"/>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67" w:type="dxa"/>
            <w:vAlign w:val="center"/>
          </w:tcPr>
          <w:p>
            <w:pPr>
              <w:spacing w:line="300" w:lineRule="exact"/>
              <w:ind w:firstLine="560" w:firstLineChars="200"/>
              <w:rPr>
                <w:rFonts w:eastAsia="仿宋_GB2312"/>
                <w:sz w:val="28"/>
              </w:rPr>
            </w:pPr>
            <w:r>
              <w:rPr>
                <w:rFonts w:eastAsia="仿宋_GB2312"/>
                <w:sz w:val="28"/>
              </w:rPr>
              <w:t>1000&lt;S≤1500</w:t>
            </w:r>
          </w:p>
        </w:tc>
        <w:tc>
          <w:tcPr>
            <w:tcW w:w="2925" w:type="dxa"/>
            <w:vAlign w:val="center"/>
          </w:tcPr>
          <w:p>
            <w:pPr>
              <w:spacing w:line="300" w:lineRule="exact"/>
              <w:ind w:firstLine="560" w:firstLineChars="200"/>
              <w:rPr>
                <w:rFonts w:eastAsia="仿宋_GB2312"/>
                <w:sz w:val="28"/>
              </w:rPr>
            </w:pPr>
            <w:r>
              <w:rPr>
                <w:rFonts w:eastAsia="仿宋_GB2312"/>
                <w:sz w:val="28"/>
              </w:rPr>
              <w:t>1700元/个</w:t>
            </w:r>
          </w:p>
        </w:tc>
        <w:tc>
          <w:tcPr>
            <w:tcW w:w="3390" w:type="dxa"/>
            <w:vMerge w:val="continue"/>
            <w:vAlign w:val="top"/>
          </w:tcPr>
          <w:p>
            <w:pPr>
              <w:spacing w:line="300" w:lineRule="exact"/>
              <w:ind w:firstLine="560" w:firstLineChars="200"/>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67" w:type="dxa"/>
            <w:vAlign w:val="center"/>
          </w:tcPr>
          <w:p>
            <w:pPr>
              <w:spacing w:line="300" w:lineRule="exact"/>
              <w:ind w:firstLine="560" w:firstLineChars="200"/>
              <w:rPr>
                <w:rFonts w:eastAsia="仿宋_GB2312"/>
                <w:sz w:val="28"/>
              </w:rPr>
            </w:pPr>
            <w:r>
              <w:rPr>
                <w:rFonts w:eastAsia="仿宋_GB2312"/>
                <w:sz w:val="28"/>
              </w:rPr>
              <w:t>1500&lt;S≤2000</w:t>
            </w:r>
          </w:p>
        </w:tc>
        <w:tc>
          <w:tcPr>
            <w:tcW w:w="2925" w:type="dxa"/>
            <w:vAlign w:val="center"/>
          </w:tcPr>
          <w:p>
            <w:pPr>
              <w:spacing w:line="300" w:lineRule="exact"/>
              <w:ind w:firstLine="560" w:firstLineChars="200"/>
              <w:rPr>
                <w:rFonts w:eastAsia="仿宋_GB2312"/>
                <w:sz w:val="28"/>
              </w:rPr>
            </w:pPr>
            <w:r>
              <w:rPr>
                <w:rFonts w:eastAsia="仿宋_GB2312"/>
                <w:sz w:val="28"/>
              </w:rPr>
              <w:t>2000元/个</w:t>
            </w:r>
          </w:p>
        </w:tc>
        <w:tc>
          <w:tcPr>
            <w:tcW w:w="3390" w:type="dxa"/>
            <w:vMerge w:val="continue"/>
            <w:vAlign w:val="top"/>
          </w:tcPr>
          <w:p>
            <w:pPr>
              <w:spacing w:line="300" w:lineRule="exact"/>
              <w:ind w:firstLine="560" w:firstLineChars="200"/>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67" w:type="dxa"/>
            <w:vAlign w:val="center"/>
          </w:tcPr>
          <w:p>
            <w:pPr>
              <w:spacing w:line="300" w:lineRule="exact"/>
              <w:ind w:firstLine="560" w:firstLineChars="200"/>
              <w:rPr>
                <w:rFonts w:eastAsia="仿宋_GB2312"/>
                <w:sz w:val="28"/>
              </w:rPr>
            </w:pPr>
            <w:r>
              <w:rPr>
                <w:rFonts w:eastAsia="仿宋_GB2312"/>
                <w:sz w:val="28"/>
              </w:rPr>
              <w:t>2000&lt;S≤2500</w:t>
            </w:r>
          </w:p>
        </w:tc>
        <w:tc>
          <w:tcPr>
            <w:tcW w:w="2925" w:type="dxa"/>
            <w:vAlign w:val="center"/>
          </w:tcPr>
          <w:p>
            <w:pPr>
              <w:spacing w:line="300" w:lineRule="exact"/>
              <w:ind w:firstLine="560" w:firstLineChars="200"/>
              <w:rPr>
                <w:rFonts w:eastAsia="仿宋_GB2312"/>
                <w:sz w:val="28"/>
              </w:rPr>
            </w:pPr>
            <w:r>
              <w:rPr>
                <w:rFonts w:eastAsia="仿宋_GB2312"/>
                <w:sz w:val="28"/>
              </w:rPr>
              <w:t>2400元/个</w:t>
            </w:r>
          </w:p>
        </w:tc>
        <w:tc>
          <w:tcPr>
            <w:tcW w:w="3390" w:type="dxa"/>
            <w:vMerge w:val="continue"/>
            <w:vAlign w:val="top"/>
          </w:tcPr>
          <w:p>
            <w:pPr>
              <w:spacing w:line="300" w:lineRule="exact"/>
              <w:ind w:firstLine="560" w:firstLineChars="200"/>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67" w:type="dxa"/>
            <w:vAlign w:val="center"/>
          </w:tcPr>
          <w:p>
            <w:pPr>
              <w:spacing w:line="300" w:lineRule="exact"/>
              <w:ind w:firstLine="560" w:firstLineChars="200"/>
              <w:rPr>
                <w:rFonts w:eastAsia="仿宋_GB2312"/>
                <w:sz w:val="28"/>
              </w:rPr>
            </w:pPr>
            <w:r>
              <w:rPr>
                <w:rFonts w:eastAsia="仿宋_GB2312"/>
                <w:sz w:val="28"/>
              </w:rPr>
              <w:t>2500&lt;S≤3000</w:t>
            </w:r>
          </w:p>
        </w:tc>
        <w:tc>
          <w:tcPr>
            <w:tcW w:w="2925" w:type="dxa"/>
            <w:vAlign w:val="center"/>
          </w:tcPr>
          <w:p>
            <w:pPr>
              <w:spacing w:line="300" w:lineRule="exact"/>
              <w:ind w:firstLine="560" w:firstLineChars="200"/>
              <w:rPr>
                <w:rFonts w:eastAsia="仿宋_GB2312"/>
                <w:sz w:val="28"/>
              </w:rPr>
            </w:pPr>
            <w:r>
              <w:rPr>
                <w:rFonts w:eastAsia="仿宋_GB2312"/>
                <w:sz w:val="28"/>
              </w:rPr>
              <w:t>3000元/个</w:t>
            </w:r>
          </w:p>
        </w:tc>
        <w:tc>
          <w:tcPr>
            <w:tcW w:w="3390" w:type="dxa"/>
            <w:vMerge w:val="continue"/>
            <w:vAlign w:val="top"/>
          </w:tcPr>
          <w:p>
            <w:pPr>
              <w:spacing w:line="300" w:lineRule="exact"/>
              <w:ind w:firstLine="560" w:firstLineChars="200"/>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67" w:type="dxa"/>
            <w:vAlign w:val="center"/>
          </w:tcPr>
          <w:p>
            <w:pPr>
              <w:spacing w:line="300" w:lineRule="exact"/>
              <w:ind w:firstLine="560" w:firstLineChars="200"/>
              <w:rPr>
                <w:rFonts w:eastAsia="仿宋_GB2312"/>
                <w:sz w:val="28"/>
              </w:rPr>
            </w:pPr>
            <w:r>
              <w:rPr>
                <w:rFonts w:eastAsia="仿宋_GB2312"/>
                <w:sz w:val="28"/>
              </w:rPr>
              <w:t>3000&lt;S≤4000</w:t>
            </w:r>
          </w:p>
        </w:tc>
        <w:tc>
          <w:tcPr>
            <w:tcW w:w="2925" w:type="dxa"/>
            <w:vAlign w:val="center"/>
          </w:tcPr>
          <w:p>
            <w:pPr>
              <w:spacing w:line="300" w:lineRule="exact"/>
              <w:ind w:firstLine="560" w:firstLineChars="200"/>
              <w:rPr>
                <w:rFonts w:eastAsia="仿宋_GB2312"/>
                <w:sz w:val="28"/>
              </w:rPr>
            </w:pPr>
            <w:r>
              <w:rPr>
                <w:rFonts w:eastAsia="仿宋_GB2312"/>
                <w:sz w:val="28"/>
              </w:rPr>
              <w:t>4000元/个</w:t>
            </w:r>
          </w:p>
        </w:tc>
        <w:tc>
          <w:tcPr>
            <w:tcW w:w="3390" w:type="dxa"/>
            <w:vMerge w:val="continue"/>
            <w:vAlign w:val="top"/>
          </w:tcPr>
          <w:p>
            <w:pPr>
              <w:spacing w:line="300" w:lineRule="exact"/>
              <w:ind w:firstLine="560" w:firstLineChars="200"/>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067" w:type="dxa"/>
            <w:vAlign w:val="center"/>
          </w:tcPr>
          <w:p>
            <w:pPr>
              <w:spacing w:line="300" w:lineRule="exact"/>
              <w:ind w:firstLine="560" w:firstLineChars="200"/>
              <w:rPr>
                <w:rFonts w:eastAsia="仿宋_GB2312"/>
                <w:sz w:val="28"/>
              </w:rPr>
            </w:pPr>
            <w:r>
              <w:rPr>
                <w:rFonts w:eastAsia="仿宋_GB2312"/>
                <w:sz w:val="28"/>
              </w:rPr>
              <w:t>S&gt;4000</w:t>
            </w:r>
          </w:p>
        </w:tc>
        <w:tc>
          <w:tcPr>
            <w:tcW w:w="2925" w:type="dxa"/>
            <w:vAlign w:val="center"/>
          </w:tcPr>
          <w:p>
            <w:pPr>
              <w:spacing w:line="300" w:lineRule="exact"/>
              <w:ind w:firstLine="560" w:firstLineChars="200"/>
              <w:rPr>
                <w:rFonts w:eastAsia="仿宋_GB2312"/>
                <w:sz w:val="28"/>
              </w:rPr>
            </w:pPr>
            <w:r>
              <w:rPr>
                <w:rFonts w:eastAsia="仿宋_GB2312"/>
                <w:sz w:val="28"/>
              </w:rPr>
              <w:t>5000元/个</w:t>
            </w:r>
          </w:p>
        </w:tc>
        <w:tc>
          <w:tcPr>
            <w:tcW w:w="3390" w:type="dxa"/>
            <w:vMerge w:val="continue"/>
            <w:vAlign w:val="top"/>
          </w:tcPr>
          <w:p>
            <w:pPr>
              <w:spacing w:line="300" w:lineRule="exact"/>
              <w:ind w:firstLine="560" w:firstLineChars="200"/>
              <w:rPr>
                <w:rFonts w:hint="eastAsia" w:ascii="仿宋_GB2312" w:hAnsi="宋体" w:eastAsia="仿宋_GB2312"/>
                <w:sz w:val="28"/>
              </w:rPr>
            </w:pPr>
          </w:p>
        </w:tc>
      </w:tr>
    </w:tbl>
    <w:p>
      <w:pPr>
        <w:spacing w:line="300" w:lineRule="exact"/>
        <w:ind w:firstLine="560" w:firstLineChars="200"/>
        <w:rPr>
          <w:rFonts w:hint="eastAsia" w:ascii="黑体" w:hAnsi="黑体" w:eastAsia="黑体" w:cs="黑体"/>
          <w:bCs/>
          <w:sz w:val="28"/>
        </w:rPr>
      </w:pPr>
      <w:r>
        <w:rPr>
          <w:rFonts w:hint="eastAsia" w:ascii="黑体" w:hAnsi="黑体" w:eastAsia="黑体" w:cs="黑体"/>
          <w:bCs/>
          <w:sz w:val="28"/>
        </w:rPr>
        <w:t>备注：</w:t>
      </w:r>
    </w:p>
    <w:p>
      <w:pPr>
        <w:spacing w:line="300" w:lineRule="exact"/>
        <w:ind w:firstLine="562" w:firstLineChars="200"/>
        <w:rPr>
          <w:rFonts w:eastAsia="仿宋_GB2312"/>
          <w:bCs/>
          <w:sz w:val="28"/>
          <w:szCs w:val="32"/>
        </w:rPr>
      </w:pPr>
      <w:r>
        <w:rPr>
          <w:rFonts w:hint="eastAsia" w:eastAsia="仿宋_GB2312"/>
          <w:b/>
          <w:sz w:val="28"/>
          <w:szCs w:val="32"/>
        </w:rPr>
        <w:t>1、</w:t>
      </w:r>
      <w:r>
        <w:rPr>
          <w:rFonts w:eastAsia="仿宋_GB2312"/>
          <w:b/>
          <w:sz w:val="28"/>
          <w:szCs w:val="32"/>
        </w:rPr>
        <w:t>每次事故免赔额</w:t>
      </w:r>
      <w:r>
        <w:rPr>
          <w:rFonts w:hint="eastAsia" w:eastAsia="仿宋_GB2312"/>
          <w:b/>
          <w:sz w:val="28"/>
          <w:szCs w:val="32"/>
        </w:rPr>
        <w:t>：</w:t>
      </w:r>
      <w:r>
        <w:rPr>
          <w:rFonts w:eastAsia="仿宋_GB2312"/>
          <w:bCs/>
          <w:sz w:val="28"/>
          <w:szCs w:val="32"/>
        </w:rPr>
        <w:t>人民币200.00或损失金额的5%,两者以高者为准。</w:t>
      </w:r>
    </w:p>
    <w:p>
      <w:pPr>
        <w:spacing w:line="300" w:lineRule="exact"/>
        <w:rPr>
          <w:rFonts w:eastAsia="仿宋_GB2312"/>
          <w:bCs/>
          <w:sz w:val="28"/>
          <w:szCs w:val="32"/>
        </w:rPr>
      </w:pPr>
      <w:r>
        <w:rPr>
          <w:rFonts w:hint="eastAsia" w:eastAsia="仿宋_GB2312"/>
          <w:bCs/>
          <w:sz w:val="28"/>
          <w:szCs w:val="32"/>
        </w:rPr>
        <w:t xml:space="preserve">   </w:t>
      </w:r>
      <w:r>
        <w:rPr>
          <w:rFonts w:hint="eastAsia" w:eastAsia="仿宋_GB2312"/>
          <w:b/>
          <w:sz w:val="28"/>
          <w:szCs w:val="32"/>
        </w:rPr>
        <w:t xml:space="preserve"> 2、</w:t>
      </w:r>
      <w:r>
        <w:rPr>
          <w:rFonts w:eastAsia="仿宋_GB2312"/>
          <w:b/>
          <w:sz w:val="28"/>
          <w:szCs w:val="32"/>
        </w:rPr>
        <w:t>投保范围：</w:t>
      </w:r>
      <w:r>
        <w:rPr>
          <w:rFonts w:eastAsia="仿宋_GB2312"/>
          <w:bCs/>
          <w:sz w:val="28"/>
          <w:szCs w:val="32"/>
        </w:rPr>
        <w:t>凡依法设立、有固定场所的餐饮单位，均可作为本保险合同的被保险人。</w:t>
      </w:r>
    </w:p>
    <w:p>
      <w:pPr>
        <w:spacing w:line="300" w:lineRule="exact"/>
        <w:rPr>
          <w:rFonts w:eastAsia="仿宋_GB2312"/>
          <w:bCs/>
          <w:sz w:val="28"/>
          <w:szCs w:val="32"/>
        </w:rPr>
      </w:pPr>
      <w:r>
        <w:rPr>
          <w:rFonts w:eastAsia="仿宋_GB2312"/>
          <w:bCs/>
          <w:sz w:val="28"/>
          <w:szCs w:val="32"/>
        </w:rPr>
        <w:t xml:space="preserve">   </w:t>
      </w:r>
      <w:r>
        <w:rPr>
          <w:rFonts w:eastAsia="仿宋_GB2312"/>
          <w:b/>
          <w:sz w:val="28"/>
          <w:szCs w:val="32"/>
        </w:rPr>
        <w:t xml:space="preserve"> </w:t>
      </w:r>
      <w:r>
        <w:rPr>
          <w:rFonts w:hint="eastAsia" w:eastAsia="仿宋_GB2312"/>
          <w:b/>
          <w:sz w:val="28"/>
          <w:szCs w:val="32"/>
        </w:rPr>
        <w:t>3、</w:t>
      </w:r>
      <w:r>
        <w:rPr>
          <w:rFonts w:eastAsia="仿宋_GB2312"/>
          <w:b/>
          <w:sz w:val="28"/>
          <w:szCs w:val="32"/>
        </w:rPr>
        <w:t>保险责任：</w:t>
      </w:r>
      <w:r>
        <w:rPr>
          <w:rFonts w:eastAsia="仿宋_GB2312"/>
          <w:bCs/>
          <w:sz w:val="28"/>
          <w:szCs w:val="32"/>
        </w:rPr>
        <w:t>在本保险有效期限内，被保险人在本保险单明细表中列明的餐饮场所现场提供与其营业性质相符的食品时，因疏忽或过失造成下列责任或费用，依照中华人民共和国法律（不包括港澳台地区法律）应由被保险人承担的民事赔偿责任，保险人负责赔偿：</w:t>
      </w:r>
    </w:p>
    <w:p>
      <w:pPr>
        <w:spacing w:line="300" w:lineRule="exact"/>
        <w:rPr>
          <w:rFonts w:eastAsia="仿宋_GB2312"/>
          <w:bCs/>
          <w:sz w:val="28"/>
          <w:szCs w:val="32"/>
        </w:rPr>
      </w:pPr>
      <w:r>
        <w:rPr>
          <w:rFonts w:eastAsia="仿宋_GB2312"/>
          <w:bCs/>
          <w:sz w:val="28"/>
          <w:szCs w:val="32"/>
        </w:rPr>
        <w:t xml:space="preserve">    (一)第三者食物中毒或其他食源性疾患或人身伤亡；</w:t>
      </w:r>
    </w:p>
    <w:p>
      <w:pPr>
        <w:spacing w:line="300" w:lineRule="exact"/>
        <w:rPr>
          <w:rFonts w:eastAsia="仿宋_GB2312"/>
          <w:bCs/>
          <w:sz w:val="28"/>
          <w:szCs w:val="32"/>
        </w:rPr>
      </w:pPr>
      <w:r>
        <w:rPr>
          <w:rFonts w:eastAsia="仿宋_GB2312"/>
          <w:bCs/>
          <w:sz w:val="28"/>
          <w:szCs w:val="32"/>
        </w:rPr>
        <w:t xml:space="preserve">    (二)事先经保险人书面同意的诉讼费用；</w:t>
      </w:r>
    </w:p>
    <w:p>
      <w:pPr>
        <w:spacing w:line="300" w:lineRule="exact"/>
        <w:rPr>
          <w:rFonts w:eastAsia="仿宋_GB2312"/>
          <w:bCs/>
          <w:sz w:val="28"/>
          <w:szCs w:val="32"/>
        </w:rPr>
      </w:pPr>
      <w:r>
        <w:rPr>
          <w:rFonts w:eastAsia="仿宋_GB2312"/>
          <w:bCs/>
          <w:sz w:val="28"/>
          <w:szCs w:val="32"/>
        </w:rPr>
        <w:t xml:space="preserve">    (三)发生保险责任事故后，被保险人为缩小或减少对第三者人身伤亡的赔偿责任所支付必要的、合理的费用。保险人对上述第（一）与第（二）项的每次事故赔偿总金额不超过本保险单明细表中列明的每次事故赔偿限额；如本保险合同约定了每人人身伤亡赔偿限额的，保险人对每次事故每人人身伤亡的赔偿金额不超过每人人身伤亡赔偿限额。保险人对上述第三项的每次事故赔偿金额不超过本保险单明细表中列明的每次事故赔偿限额。在保险期限内，保险人对被保险人的累计赔偿总金额不超过本保险单明细表中列明的累计赔偿限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12C0E"/>
    <w:rsid w:val="7EE12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2021-05-14T07:13:00Z</dcterms:created>
  <dc:creator>Administrator</dc:creator>
  <cp:lastModifiedBy>Administrator</cp:lastModifiedBy>
  <dcterms:modified xsi:type="dcterms:W3CDTF">2021-05-14T07:14:16Z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